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6F9" w:rsidRDefault="006A6930" w:rsidP="006A6930">
      <w:pPr>
        <w:jc w:val="center"/>
        <w:rPr>
          <w:b/>
          <w:i/>
          <w:sz w:val="32"/>
          <w:szCs w:val="32"/>
        </w:rPr>
      </w:pPr>
      <w:r>
        <w:rPr>
          <w:noProof/>
          <w:sz w:val="24"/>
          <w:szCs w:val="24"/>
        </w:rPr>
        <w:drawing>
          <wp:anchor distT="0" distB="0" distL="114300" distR="114300" simplePos="0" relativeHeight="251658240" behindDoc="1" locked="0" layoutInCell="1" allowOverlap="1">
            <wp:simplePos x="0" y="0"/>
            <wp:positionH relativeFrom="page">
              <wp:posOffset>476250</wp:posOffset>
            </wp:positionH>
            <wp:positionV relativeFrom="paragraph">
              <wp:posOffset>-126365</wp:posOffset>
            </wp:positionV>
            <wp:extent cx="1381125" cy="4574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anken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457452"/>
                    </a:xfrm>
                    <a:prstGeom prst="rect">
                      <a:avLst/>
                    </a:prstGeom>
                  </pic:spPr>
                </pic:pic>
              </a:graphicData>
            </a:graphic>
            <wp14:sizeRelH relativeFrom="page">
              <wp14:pctWidth>0</wp14:pctWidth>
            </wp14:sizeRelH>
            <wp14:sizeRelV relativeFrom="page">
              <wp14:pctHeight>0</wp14:pctHeight>
            </wp14:sizeRelV>
          </wp:anchor>
        </w:drawing>
      </w:r>
      <w:r w:rsidR="00FD5274">
        <w:rPr>
          <w:b/>
          <w:i/>
          <w:sz w:val="32"/>
          <w:szCs w:val="32"/>
        </w:rPr>
        <w:t xml:space="preserve">Ankeny </w:t>
      </w:r>
      <w:r w:rsidR="004746F9">
        <w:rPr>
          <w:b/>
          <w:i/>
          <w:sz w:val="32"/>
          <w:szCs w:val="32"/>
        </w:rPr>
        <w:t>Parks &amp; Recreation</w:t>
      </w:r>
    </w:p>
    <w:p w:rsidR="007E289E" w:rsidRPr="008C6401" w:rsidRDefault="00000AB4" w:rsidP="00C31535">
      <w:pPr>
        <w:jc w:val="center"/>
        <w:rPr>
          <w:b/>
          <w:i/>
          <w:sz w:val="32"/>
          <w:szCs w:val="32"/>
        </w:rPr>
      </w:pPr>
      <w:r>
        <w:rPr>
          <w:b/>
          <w:i/>
          <w:sz w:val="32"/>
          <w:szCs w:val="32"/>
        </w:rPr>
        <w:t xml:space="preserve">Contracted </w:t>
      </w:r>
      <w:r w:rsidR="0089178D">
        <w:rPr>
          <w:b/>
          <w:i/>
          <w:sz w:val="32"/>
          <w:szCs w:val="32"/>
        </w:rPr>
        <w:t>Program</w:t>
      </w:r>
      <w:r w:rsidR="00962729">
        <w:rPr>
          <w:b/>
          <w:i/>
          <w:sz w:val="32"/>
          <w:szCs w:val="32"/>
        </w:rPr>
        <w:t xml:space="preserve"> Background Checks</w:t>
      </w:r>
    </w:p>
    <w:p w:rsidR="00816D59" w:rsidRDefault="00816D59" w:rsidP="00FD5274">
      <w:pPr>
        <w:rPr>
          <w:b/>
          <w:sz w:val="16"/>
          <w:szCs w:val="16"/>
        </w:rPr>
      </w:pPr>
    </w:p>
    <w:p w:rsidR="00FD5274" w:rsidRDefault="00AB513B" w:rsidP="00FD5274">
      <w:pPr>
        <w:rPr>
          <w:sz w:val="24"/>
          <w:szCs w:val="24"/>
        </w:rPr>
      </w:pPr>
      <w:r>
        <w:rPr>
          <w:sz w:val="24"/>
          <w:szCs w:val="24"/>
        </w:rPr>
        <w:t>The City of Ankeny</w:t>
      </w:r>
      <w:r w:rsidR="00A53810">
        <w:rPr>
          <w:sz w:val="24"/>
          <w:szCs w:val="24"/>
        </w:rPr>
        <w:t xml:space="preserve"> </w:t>
      </w:r>
      <w:r w:rsidR="00962729">
        <w:rPr>
          <w:sz w:val="24"/>
          <w:szCs w:val="24"/>
        </w:rPr>
        <w:t xml:space="preserve">has put in place the following </w:t>
      </w:r>
      <w:r>
        <w:rPr>
          <w:sz w:val="24"/>
          <w:szCs w:val="24"/>
        </w:rPr>
        <w:t xml:space="preserve">guidelines </w:t>
      </w:r>
      <w:r w:rsidR="00962729">
        <w:rPr>
          <w:sz w:val="24"/>
          <w:szCs w:val="24"/>
        </w:rPr>
        <w:t xml:space="preserve">regarding </w:t>
      </w:r>
      <w:r w:rsidR="00000AB4">
        <w:rPr>
          <w:sz w:val="24"/>
          <w:szCs w:val="24"/>
        </w:rPr>
        <w:t>background checks for all contracted programs</w:t>
      </w:r>
      <w:r w:rsidR="00C23BF7" w:rsidRPr="00B71E02">
        <w:rPr>
          <w:sz w:val="24"/>
          <w:szCs w:val="24"/>
        </w:rPr>
        <w:t xml:space="preserve">.  </w:t>
      </w:r>
      <w:r w:rsidR="001E506E">
        <w:rPr>
          <w:sz w:val="24"/>
          <w:szCs w:val="24"/>
        </w:rPr>
        <w:t>This process helps to ensure the integrity of our programs and the safety of all participants, to the best of our ability</w:t>
      </w:r>
      <w:r w:rsidR="00C23BF7" w:rsidRPr="00B71E02">
        <w:rPr>
          <w:sz w:val="24"/>
          <w:szCs w:val="24"/>
        </w:rPr>
        <w:t>.</w:t>
      </w:r>
      <w:r w:rsidR="00FD5274">
        <w:rPr>
          <w:sz w:val="24"/>
          <w:szCs w:val="24"/>
        </w:rPr>
        <w:t xml:space="preserve">  </w:t>
      </w:r>
      <w:r w:rsidR="00EB7D1D">
        <w:rPr>
          <w:sz w:val="24"/>
          <w:szCs w:val="24"/>
        </w:rPr>
        <w:t xml:space="preserve">All offers to </w:t>
      </w:r>
      <w:r w:rsidR="00000AB4">
        <w:rPr>
          <w:sz w:val="24"/>
          <w:szCs w:val="24"/>
        </w:rPr>
        <w:t>partner with</w:t>
      </w:r>
      <w:r w:rsidR="00EB7D1D">
        <w:rPr>
          <w:sz w:val="24"/>
          <w:szCs w:val="24"/>
        </w:rPr>
        <w:t xml:space="preserve"> </w:t>
      </w:r>
      <w:r w:rsidR="001E506E">
        <w:rPr>
          <w:sz w:val="24"/>
          <w:szCs w:val="24"/>
        </w:rPr>
        <w:t xml:space="preserve">Ankeny </w:t>
      </w:r>
      <w:r w:rsidR="00EB7D1D">
        <w:rPr>
          <w:sz w:val="24"/>
          <w:szCs w:val="24"/>
        </w:rPr>
        <w:t xml:space="preserve">Parks &amp; Recreation </w:t>
      </w:r>
      <w:r w:rsidR="00000AB4">
        <w:rPr>
          <w:sz w:val="24"/>
          <w:szCs w:val="24"/>
        </w:rPr>
        <w:t xml:space="preserve">programming </w:t>
      </w:r>
      <w:r w:rsidR="00EB7D1D">
        <w:rPr>
          <w:sz w:val="24"/>
          <w:szCs w:val="24"/>
        </w:rPr>
        <w:t>are contingent upon clear results of a thorough background check.</w:t>
      </w:r>
      <w:r w:rsidR="00FD5274">
        <w:rPr>
          <w:sz w:val="24"/>
          <w:szCs w:val="24"/>
        </w:rPr>
        <w:t xml:space="preserve">  Any PENDING cases involving the offenses described below shall disqualify</w:t>
      </w:r>
      <w:r w:rsidR="001E506E">
        <w:rPr>
          <w:sz w:val="24"/>
          <w:szCs w:val="24"/>
        </w:rPr>
        <w:t xml:space="preserve"> an individual from </w:t>
      </w:r>
      <w:r w:rsidR="00000AB4">
        <w:rPr>
          <w:sz w:val="24"/>
          <w:szCs w:val="24"/>
        </w:rPr>
        <w:t xml:space="preserve">serving as a contracted instructor.  In cases of contractors that may have multiple programs and/or use multiple staff to assist in their offerings, we ask that the main point of contact complete the background check and be responsible for ensuring any other person with close program contact to participants does not meet any disqualifying criteria from below. </w:t>
      </w:r>
    </w:p>
    <w:p w:rsidR="00EB7D1D" w:rsidRDefault="00EB7D1D" w:rsidP="007E289E">
      <w:pPr>
        <w:rPr>
          <w:sz w:val="24"/>
          <w:szCs w:val="24"/>
        </w:rPr>
      </w:pPr>
    </w:p>
    <w:p w:rsidR="00EB7D1D" w:rsidRDefault="00EB7D1D" w:rsidP="007E289E">
      <w:pPr>
        <w:rPr>
          <w:sz w:val="24"/>
          <w:szCs w:val="24"/>
        </w:rPr>
      </w:pPr>
      <w:r>
        <w:rPr>
          <w:sz w:val="24"/>
          <w:szCs w:val="24"/>
        </w:rPr>
        <w:t>Background checks include:</w:t>
      </w:r>
    </w:p>
    <w:p w:rsidR="00EB7D1D" w:rsidRDefault="00EB7D1D" w:rsidP="0089178D">
      <w:pPr>
        <w:pStyle w:val="ListParagraph"/>
        <w:rPr>
          <w:sz w:val="24"/>
          <w:szCs w:val="24"/>
        </w:rPr>
      </w:pPr>
      <w:r>
        <w:rPr>
          <w:sz w:val="24"/>
          <w:szCs w:val="24"/>
        </w:rPr>
        <w:t>SSN Verification and address history</w:t>
      </w:r>
      <w:r w:rsidR="0089178D">
        <w:rPr>
          <w:sz w:val="24"/>
          <w:szCs w:val="24"/>
        </w:rPr>
        <w:tab/>
      </w:r>
      <w:r w:rsidR="0089178D">
        <w:rPr>
          <w:sz w:val="24"/>
          <w:szCs w:val="24"/>
        </w:rPr>
        <w:tab/>
      </w:r>
      <w:r w:rsidR="0089178D">
        <w:rPr>
          <w:sz w:val="24"/>
          <w:szCs w:val="24"/>
        </w:rPr>
        <w:tab/>
        <w:t>Re-verification of criminal records</w:t>
      </w:r>
    </w:p>
    <w:p w:rsidR="00EB7D1D" w:rsidRDefault="00EB7D1D" w:rsidP="0089178D">
      <w:pPr>
        <w:pStyle w:val="ListParagraph"/>
        <w:rPr>
          <w:sz w:val="24"/>
          <w:szCs w:val="24"/>
        </w:rPr>
      </w:pPr>
      <w:r>
        <w:rPr>
          <w:sz w:val="24"/>
          <w:szCs w:val="24"/>
        </w:rPr>
        <w:t>National criminal database search</w:t>
      </w:r>
      <w:r w:rsidR="0089178D">
        <w:rPr>
          <w:sz w:val="24"/>
          <w:szCs w:val="24"/>
        </w:rPr>
        <w:tab/>
      </w:r>
      <w:r w:rsidR="0089178D">
        <w:rPr>
          <w:sz w:val="24"/>
          <w:szCs w:val="24"/>
        </w:rPr>
        <w:tab/>
      </w:r>
      <w:r w:rsidR="0089178D">
        <w:rPr>
          <w:sz w:val="24"/>
          <w:szCs w:val="24"/>
        </w:rPr>
        <w:tab/>
        <w:t>Alias names</w:t>
      </w:r>
    </w:p>
    <w:p w:rsidR="00EB7D1D" w:rsidRPr="0089178D" w:rsidRDefault="00EB7D1D" w:rsidP="0089178D">
      <w:pPr>
        <w:pStyle w:val="ListParagraph"/>
        <w:rPr>
          <w:sz w:val="24"/>
          <w:szCs w:val="24"/>
        </w:rPr>
      </w:pPr>
      <w:r>
        <w:rPr>
          <w:sz w:val="24"/>
          <w:szCs w:val="24"/>
        </w:rPr>
        <w:t>National sex offender search</w:t>
      </w:r>
    </w:p>
    <w:p w:rsidR="00FD5274" w:rsidRDefault="00AE0855" w:rsidP="00FD5274">
      <w:pPr>
        <w:rPr>
          <w:sz w:val="24"/>
          <w:szCs w:val="24"/>
        </w:rPr>
      </w:pPr>
      <w:r>
        <w:rPr>
          <w:sz w:val="24"/>
          <w:szCs w:val="24"/>
        </w:rPr>
        <w:t xml:space="preserve"> </w:t>
      </w:r>
    </w:p>
    <w:p w:rsidR="00FD5274" w:rsidRPr="00424560" w:rsidRDefault="00FD5274" w:rsidP="00FD5274">
      <w:pPr>
        <w:rPr>
          <w:b/>
          <w:color w:val="auto"/>
          <w:sz w:val="24"/>
          <w:szCs w:val="24"/>
        </w:rPr>
      </w:pPr>
      <w:r w:rsidRPr="00424560">
        <w:rPr>
          <w:b/>
          <w:color w:val="auto"/>
          <w:sz w:val="24"/>
          <w:szCs w:val="24"/>
        </w:rPr>
        <w:t xml:space="preserve">DISQUALIFYING </w:t>
      </w:r>
      <w:r w:rsidR="00D27516" w:rsidRPr="00424560">
        <w:rPr>
          <w:b/>
          <w:color w:val="auto"/>
          <w:sz w:val="24"/>
          <w:szCs w:val="24"/>
        </w:rPr>
        <w:t>CRITERIA:</w:t>
      </w:r>
    </w:p>
    <w:p w:rsidR="00D27516" w:rsidRDefault="00D27516" w:rsidP="00FD5274">
      <w:pPr>
        <w:rPr>
          <w:color w:val="auto"/>
          <w:sz w:val="24"/>
          <w:szCs w:val="24"/>
        </w:rPr>
      </w:pPr>
      <w:r>
        <w:rPr>
          <w:color w:val="auto"/>
          <w:sz w:val="24"/>
          <w:szCs w:val="24"/>
        </w:rPr>
        <w:t xml:space="preserve">A person will be disqualified and prohibited from serving as a </w:t>
      </w:r>
      <w:r w:rsidR="00000AB4">
        <w:rPr>
          <w:color w:val="auto"/>
          <w:sz w:val="24"/>
          <w:szCs w:val="24"/>
        </w:rPr>
        <w:t>contract</w:t>
      </w:r>
      <w:r w:rsidR="0089178D">
        <w:rPr>
          <w:color w:val="auto"/>
          <w:sz w:val="24"/>
          <w:szCs w:val="24"/>
        </w:rPr>
        <w:t xml:space="preserve">ed </w:t>
      </w:r>
      <w:r w:rsidR="00000AB4">
        <w:rPr>
          <w:color w:val="auto"/>
          <w:sz w:val="24"/>
          <w:szCs w:val="24"/>
        </w:rPr>
        <w:t>instructor</w:t>
      </w:r>
      <w:r>
        <w:rPr>
          <w:color w:val="auto"/>
          <w:sz w:val="24"/>
          <w:szCs w:val="24"/>
        </w:rPr>
        <w:t xml:space="preserve"> if the person has been found guilty of the following crimes.</w:t>
      </w:r>
    </w:p>
    <w:p w:rsidR="00FD5274" w:rsidRPr="00FD5274" w:rsidRDefault="00816D59" w:rsidP="00FD5274">
      <w:pPr>
        <w:pStyle w:val="ListParagraph"/>
        <w:numPr>
          <w:ilvl w:val="0"/>
          <w:numId w:val="6"/>
        </w:numPr>
        <w:rPr>
          <w:b/>
          <w:color w:val="auto"/>
          <w:sz w:val="24"/>
          <w:szCs w:val="24"/>
        </w:rPr>
      </w:pPr>
      <w:r>
        <w:rPr>
          <w:b/>
          <w:color w:val="auto"/>
          <w:sz w:val="24"/>
          <w:szCs w:val="24"/>
        </w:rPr>
        <w:t>All sex o</w:t>
      </w:r>
      <w:r w:rsidR="00FD5274" w:rsidRPr="00FD5274">
        <w:rPr>
          <w:b/>
          <w:color w:val="auto"/>
          <w:sz w:val="24"/>
          <w:szCs w:val="24"/>
        </w:rPr>
        <w:t>ffenses</w:t>
      </w:r>
    </w:p>
    <w:p w:rsidR="006A6930" w:rsidRPr="00683085" w:rsidRDefault="00FD5274" w:rsidP="00FD5274">
      <w:pPr>
        <w:rPr>
          <w:color w:val="auto"/>
          <w:sz w:val="24"/>
          <w:szCs w:val="24"/>
        </w:rPr>
      </w:pPr>
      <w:r>
        <w:rPr>
          <w:color w:val="auto"/>
          <w:sz w:val="24"/>
          <w:szCs w:val="24"/>
        </w:rPr>
        <w:t>Examples include, but are not limited to:  child molestation, rape, sexual assault, sexual battery, sodomy, prostitution, solicitation, indecent exposure, etc.</w:t>
      </w:r>
    </w:p>
    <w:p w:rsidR="00FD5274" w:rsidRPr="00FD5274" w:rsidRDefault="00816D59" w:rsidP="00FD5274">
      <w:pPr>
        <w:pStyle w:val="ListParagraph"/>
        <w:numPr>
          <w:ilvl w:val="0"/>
          <w:numId w:val="6"/>
        </w:numPr>
        <w:rPr>
          <w:b/>
          <w:color w:val="auto"/>
          <w:sz w:val="24"/>
          <w:szCs w:val="24"/>
        </w:rPr>
      </w:pPr>
      <w:r>
        <w:rPr>
          <w:b/>
          <w:color w:val="auto"/>
          <w:sz w:val="24"/>
          <w:szCs w:val="24"/>
        </w:rPr>
        <w:t>All Felony violence o</w:t>
      </w:r>
      <w:r w:rsidR="00FD5274" w:rsidRPr="00FD5274">
        <w:rPr>
          <w:b/>
          <w:color w:val="auto"/>
          <w:sz w:val="24"/>
          <w:szCs w:val="24"/>
        </w:rPr>
        <w:t>ffenses</w:t>
      </w:r>
    </w:p>
    <w:p w:rsidR="006A6930" w:rsidRPr="00683085" w:rsidRDefault="00FD5274" w:rsidP="00FD5274">
      <w:pPr>
        <w:rPr>
          <w:color w:val="auto"/>
          <w:sz w:val="24"/>
          <w:szCs w:val="24"/>
        </w:rPr>
      </w:pPr>
      <w:r>
        <w:rPr>
          <w:color w:val="auto"/>
          <w:sz w:val="24"/>
          <w:szCs w:val="24"/>
        </w:rPr>
        <w:t>Examples include, but are not limited to:  murder, manslaughter, aggravated assault, kidnapping, robbery, aggravated burglary, etc.</w:t>
      </w:r>
    </w:p>
    <w:p w:rsidR="00FD5274" w:rsidRPr="00FD5274" w:rsidRDefault="00FD5274" w:rsidP="00FD5274">
      <w:pPr>
        <w:pStyle w:val="ListParagraph"/>
        <w:numPr>
          <w:ilvl w:val="0"/>
          <w:numId w:val="6"/>
        </w:numPr>
        <w:rPr>
          <w:b/>
          <w:color w:val="auto"/>
          <w:sz w:val="24"/>
          <w:szCs w:val="24"/>
        </w:rPr>
      </w:pPr>
      <w:r w:rsidRPr="00FD5274">
        <w:rPr>
          <w:b/>
          <w:color w:val="auto"/>
          <w:sz w:val="24"/>
          <w:szCs w:val="24"/>
        </w:rPr>
        <w:t>All Felony offenses other than violence or sex within the past ten (10) years.</w:t>
      </w:r>
    </w:p>
    <w:p w:rsidR="006A6930" w:rsidRPr="00683085" w:rsidRDefault="00FD5274" w:rsidP="00FD5274">
      <w:pPr>
        <w:rPr>
          <w:color w:val="auto"/>
          <w:sz w:val="24"/>
          <w:szCs w:val="24"/>
        </w:rPr>
      </w:pPr>
      <w:r>
        <w:rPr>
          <w:color w:val="auto"/>
          <w:sz w:val="24"/>
          <w:szCs w:val="24"/>
        </w:rPr>
        <w:t>Examples include, but are not limited to:  drug offenses, theft, embezzlement, fraud, child endangerment, etc.</w:t>
      </w:r>
    </w:p>
    <w:p w:rsidR="006A6930" w:rsidRPr="006A6930" w:rsidRDefault="00816D59" w:rsidP="006A6930">
      <w:pPr>
        <w:pStyle w:val="ListParagraph"/>
        <w:numPr>
          <w:ilvl w:val="0"/>
          <w:numId w:val="6"/>
        </w:numPr>
        <w:rPr>
          <w:b/>
          <w:color w:val="auto"/>
          <w:sz w:val="24"/>
          <w:szCs w:val="24"/>
        </w:rPr>
      </w:pPr>
      <w:r>
        <w:rPr>
          <w:b/>
          <w:color w:val="auto"/>
          <w:sz w:val="24"/>
          <w:szCs w:val="24"/>
        </w:rPr>
        <w:t>All Misdemeanor v</w:t>
      </w:r>
      <w:r w:rsidR="00FD5274" w:rsidRPr="00FD5274">
        <w:rPr>
          <w:b/>
          <w:color w:val="auto"/>
          <w:sz w:val="24"/>
          <w:szCs w:val="24"/>
        </w:rPr>
        <w:t>iolence offenses within the past five (5) years.</w:t>
      </w:r>
    </w:p>
    <w:p w:rsidR="00FD5274" w:rsidRPr="00683085" w:rsidRDefault="00FD5274" w:rsidP="00FD5274">
      <w:pPr>
        <w:rPr>
          <w:color w:val="auto"/>
          <w:sz w:val="24"/>
          <w:szCs w:val="24"/>
        </w:rPr>
      </w:pPr>
      <w:r>
        <w:rPr>
          <w:color w:val="auto"/>
          <w:sz w:val="24"/>
          <w:szCs w:val="24"/>
        </w:rPr>
        <w:t>Examples include, but are not limited to:  simple assault, battery, domestic violence, hit and run, etc.</w:t>
      </w:r>
    </w:p>
    <w:p w:rsidR="00FD5274" w:rsidRPr="00FD5274" w:rsidRDefault="00456DAD" w:rsidP="00FD5274">
      <w:pPr>
        <w:pStyle w:val="ListParagraph"/>
        <w:numPr>
          <w:ilvl w:val="0"/>
          <w:numId w:val="6"/>
        </w:numPr>
        <w:rPr>
          <w:b/>
          <w:color w:val="auto"/>
          <w:sz w:val="24"/>
          <w:szCs w:val="24"/>
        </w:rPr>
      </w:pPr>
      <w:r>
        <w:rPr>
          <w:b/>
          <w:color w:val="auto"/>
          <w:sz w:val="24"/>
          <w:szCs w:val="24"/>
        </w:rPr>
        <w:t>All</w:t>
      </w:r>
      <w:r w:rsidRPr="00FD5274">
        <w:rPr>
          <w:b/>
          <w:color w:val="auto"/>
          <w:sz w:val="24"/>
          <w:szCs w:val="24"/>
        </w:rPr>
        <w:t xml:space="preserve"> </w:t>
      </w:r>
      <w:r w:rsidR="00FD5274" w:rsidRPr="00FD5274">
        <w:rPr>
          <w:b/>
          <w:color w:val="auto"/>
          <w:sz w:val="24"/>
          <w:szCs w:val="24"/>
        </w:rPr>
        <w:t>Misdemeanor Drug offenses within the past five (5) years.</w:t>
      </w:r>
    </w:p>
    <w:p w:rsidR="00EB7D1D" w:rsidRDefault="00FD5274" w:rsidP="00FD5274">
      <w:pPr>
        <w:rPr>
          <w:color w:val="auto"/>
          <w:sz w:val="24"/>
          <w:szCs w:val="24"/>
        </w:rPr>
      </w:pPr>
      <w:r>
        <w:rPr>
          <w:color w:val="auto"/>
          <w:sz w:val="24"/>
          <w:szCs w:val="24"/>
        </w:rPr>
        <w:t>Examples include, but are not limited to:  simple drug possession, possession of drug paraphernalia, etc.</w:t>
      </w:r>
    </w:p>
    <w:p w:rsidR="00456DAD" w:rsidRPr="004B38A1" w:rsidRDefault="00456DAD" w:rsidP="004B38A1">
      <w:pPr>
        <w:pStyle w:val="ListParagraph"/>
        <w:numPr>
          <w:ilvl w:val="0"/>
          <w:numId w:val="6"/>
        </w:numPr>
        <w:rPr>
          <w:b/>
          <w:color w:val="auto"/>
          <w:sz w:val="24"/>
          <w:szCs w:val="24"/>
        </w:rPr>
      </w:pPr>
      <w:r w:rsidRPr="004B38A1">
        <w:rPr>
          <w:b/>
          <w:color w:val="auto"/>
          <w:sz w:val="24"/>
          <w:szCs w:val="24"/>
        </w:rPr>
        <w:t>Any Two or more Misdemeanor Alcohol offenses within the past five (5) years.</w:t>
      </w:r>
    </w:p>
    <w:p w:rsidR="00456DAD" w:rsidRPr="004B38A1" w:rsidRDefault="00456DAD" w:rsidP="004B38A1">
      <w:pPr>
        <w:pStyle w:val="ListParagraph"/>
        <w:ind w:left="0"/>
        <w:rPr>
          <w:color w:val="auto"/>
          <w:sz w:val="24"/>
          <w:szCs w:val="24"/>
        </w:rPr>
      </w:pPr>
      <w:r>
        <w:rPr>
          <w:color w:val="auto"/>
          <w:sz w:val="24"/>
          <w:szCs w:val="24"/>
        </w:rPr>
        <w:t>Examples include, but are not limited to:  driving under the influence, drunk and disorderly, public intoxication, etc.</w:t>
      </w:r>
    </w:p>
    <w:p w:rsidR="00D27516" w:rsidRPr="004B38A1" w:rsidRDefault="00D265A5" w:rsidP="00D265A5">
      <w:pPr>
        <w:pStyle w:val="ListParagraph"/>
        <w:numPr>
          <w:ilvl w:val="0"/>
          <w:numId w:val="6"/>
        </w:numPr>
        <w:rPr>
          <w:b/>
          <w:color w:val="auto"/>
          <w:sz w:val="24"/>
          <w:szCs w:val="24"/>
        </w:rPr>
      </w:pPr>
      <w:r w:rsidRPr="004B38A1">
        <w:rPr>
          <w:b/>
          <w:color w:val="auto"/>
          <w:sz w:val="24"/>
          <w:szCs w:val="24"/>
        </w:rPr>
        <w:t>Any other M</w:t>
      </w:r>
      <w:r w:rsidR="00D27516" w:rsidRPr="004B38A1">
        <w:rPr>
          <w:b/>
          <w:color w:val="auto"/>
          <w:sz w:val="24"/>
          <w:szCs w:val="24"/>
        </w:rPr>
        <w:t>isdemeanor within the last five (5) years that would be considered a potential danger</w:t>
      </w:r>
      <w:r w:rsidRPr="004B38A1">
        <w:rPr>
          <w:b/>
          <w:color w:val="auto"/>
          <w:sz w:val="24"/>
          <w:szCs w:val="24"/>
        </w:rPr>
        <w:t xml:space="preserve"> to children or is directly related to the functions of that </w:t>
      </w:r>
      <w:r w:rsidR="00000AB4">
        <w:rPr>
          <w:b/>
          <w:color w:val="auto"/>
          <w:sz w:val="24"/>
          <w:szCs w:val="24"/>
        </w:rPr>
        <w:t>contracted position</w:t>
      </w:r>
      <w:r w:rsidRPr="004B38A1">
        <w:rPr>
          <w:b/>
          <w:color w:val="auto"/>
          <w:sz w:val="24"/>
          <w:szCs w:val="24"/>
        </w:rPr>
        <w:t>.</w:t>
      </w:r>
    </w:p>
    <w:p w:rsidR="00D265A5" w:rsidRPr="00D265A5" w:rsidRDefault="00D265A5" w:rsidP="00D265A5">
      <w:pPr>
        <w:rPr>
          <w:color w:val="auto"/>
          <w:sz w:val="24"/>
          <w:szCs w:val="24"/>
        </w:rPr>
      </w:pPr>
      <w:r>
        <w:rPr>
          <w:color w:val="auto"/>
          <w:sz w:val="24"/>
          <w:szCs w:val="24"/>
        </w:rPr>
        <w:t xml:space="preserve">Examples include, but are not limited to: contributing to the delinquency of a minor, providing alcohol to a minor, theft-if person is handling monies, etc. </w:t>
      </w:r>
    </w:p>
    <w:p w:rsidR="00FD5274" w:rsidRDefault="00FD5274" w:rsidP="00FD5274">
      <w:pPr>
        <w:rPr>
          <w:color w:val="auto"/>
          <w:sz w:val="24"/>
          <w:szCs w:val="24"/>
        </w:rPr>
      </w:pPr>
    </w:p>
    <w:p w:rsidR="00FD5274" w:rsidRPr="00FD5274" w:rsidRDefault="00D265A5" w:rsidP="00FD5274">
      <w:pPr>
        <w:rPr>
          <w:sz w:val="24"/>
          <w:szCs w:val="24"/>
        </w:rPr>
      </w:pPr>
      <w:r>
        <w:rPr>
          <w:sz w:val="24"/>
          <w:szCs w:val="24"/>
        </w:rPr>
        <w:t>To protect the privacy of the person, a</w:t>
      </w:r>
      <w:r w:rsidR="00FD5274">
        <w:rPr>
          <w:sz w:val="24"/>
          <w:szCs w:val="24"/>
        </w:rPr>
        <w:t xml:space="preserve">ll information obtained in the course of conducting this background check is treated as confidential </w:t>
      </w:r>
      <w:r>
        <w:rPr>
          <w:sz w:val="24"/>
          <w:szCs w:val="24"/>
        </w:rPr>
        <w:t xml:space="preserve">and will only be shared within the organization on a “need to know” basis and </w:t>
      </w:r>
      <w:r w:rsidR="00AB513B">
        <w:rPr>
          <w:sz w:val="24"/>
          <w:szCs w:val="24"/>
        </w:rPr>
        <w:t>only disclosed to third parties</w:t>
      </w:r>
      <w:r>
        <w:rPr>
          <w:sz w:val="24"/>
          <w:szCs w:val="24"/>
        </w:rPr>
        <w:t xml:space="preserve"> outside the organization when required by law</w:t>
      </w:r>
      <w:r w:rsidR="00FD5274">
        <w:rPr>
          <w:sz w:val="24"/>
          <w:szCs w:val="24"/>
        </w:rPr>
        <w:t xml:space="preserve">.  </w:t>
      </w:r>
      <w:r w:rsidR="00111AA7">
        <w:rPr>
          <w:sz w:val="24"/>
          <w:szCs w:val="24"/>
        </w:rPr>
        <w:t xml:space="preserve">The City of Ankeny reserves the right to modify this policy at any time without notice. </w:t>
      </w:r>
      <w:r w:rsidR="00000AB4">
        <w:rPr>
          <w:sz w:val="24"/>
          <w:szCs w:val="24"/>
        </w:rPr>
        <w:t>Contracted instructors shall complete a background check on</w:t>
      </w:r>
      <w:r w:rsidR="0089178D">
        <w:rPr>
          <w:sz w:val="24"/>
          <w:szCs w:val="24"/>
        </w:rPr>
        <w:t>c</w:t>
      </w:r>
      <w:r w:rsidR="00000AB4">
        <w:rPr>
          <w:sz w:val="24"/>
          <w:szCs w:val="24"/>
        </w:rPr>
        <w:t>e every fiscal year for the City (July 1 – June 30)</w:t>
      </w:r>
      <w:r w:rsidR="00FD5274">
        <w:rPr>
          <w:sz w:val="24"/>
          <w:szCs w:val="24"/>
        </w:rPr>
        <w:t xml:space="preserve">.  </w:t>
      </w:r>
      <w:r w:rsidR="00111AA7">
        <w:rPr>
          <w:sz w:val="24"/>
          <w:szCs w:val="24"/>
        </w:rPr>
        <w:t xml:space="preserve">Any person who provides inaccurate and/or falsified information or who refuses to complete the background check process will be disqualified.  </w:t>
      </w:r>
      <w:r w:rsidR="00FD5274">
        <w:rPr>
          <w:sz w:val="24"/>
          <w:szCs w:val="24"/>
        </w:rPr>
        <w:t>If you have any questions regarding this process, please</w:t>
      </w:r>
      <w:r w:rsidR="006A6930">
        <w:rPr>
          <w:sz w:val="24"/>
          <w:szCs w:val="24"/>
        </w:rPr>
        <w:t xml:space="preserve"> call </w:t>
      </w:r>
      <w:r w:rsidR="00FD5274">
        <w:rPr>
          <w:sz w:val="24"/>
          <w:szCs w:val="24"/>
        </w:rPr>
        <w:t>515.963.3570.</w:t>
      </w:r>
    </w:p>
    <w:p w:rsidR="00C23BF7" w:rsidRDefault="00EB7D1D" w:rsidP="00FD5274">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00424560" w:rsidRPr="004B38A1" w:rsidRDefault="00962729" w:rsidP="004B38A1">
      <w:pPr>
        <w:rPr>
          <w:sz w:val="24"/>
          <w:szCs w:val="24"/>
        </w:rPr>
      </w:pPr>
      <w:r w:rsidRPr="00962729">
        <w:rPr>
          <w:sz w:val="24"/>
          <w:szCs w:val="24"/>
        </w:rPr>
        <w:t>Please click on the link below to complete your background check within the next 48 hours.  You will be n</w:t>
      </w:r>
      <w:r w:rsidR="00FD5274">
        <w:rPr>
          <w:sz w:val="24"/>
          <w:szCs w:val="24"/>
        </w:rPr>
        <w:t xml:space="preserve">otified by </w:t>
      </w:r>
      <w:r w:rsidR="0089178D">
        <w:rPr>
          <w:sz w:val="24"/>
          <w:szCs w:val="24"/>
        </w:rPr>
        <w:t>Ankeny Parks &amp; Recreation</w:t>
      </w:r>
      <w:r w:rsidR="00FD5274">
        <w:rPr>
          <w:sz w:val="24"/>
          <w:szCs w:val="24"/>
        </w:rPr>
        <w:t xml:space="preserve"> </w:t>
      </w:r>
      <w:r w:rsidRPr="00962729">
        <w:rPr>
          <w:sz w:val="24"/>
          <w:szCs w:val="24"/>
        </w:rPr>
        <w:t>if anything is found that would disqua</w:t>
      </w:r>
      <w:r w:rsidR="00FD5274">
        <w:rPr>
          <w:sz w:val="24"/>
          <w:szCs w:val="24"/>
        </w:rPr>
        <w:t xml:space="preserve">lify you from becoming a </w:t>
      </w:r>
      <w:r w:rsidR="0089178D">
        <w:rPr>
          <w:sz w:val="24"/>
          <w:szCs w:val="24"/>
        </w:rPr>
        <w:t>contracted instructor</w:t>
      </w:r>
      <w:r w:rsidR="00FD5274">
        <w:rPr>
          <w:sz w:val="24"/>
          <w:szCs w:val="24"/>
        </w:rPr>
        <w:t>.</w:t>
      </w:r>
      <w:bookmarkStart w:id="0" w:name="_GoBack"/>
      <w:bookmarkEnd w:id="0"/>
    </w:p>
    <w:p w:rsidR="00962729" w:rsidRPr="00FD5274" w:rsidRDefault="00962729" w:rsidP="0089178D">
      <w:pPr>
        <w:jc w:val="center"/>
        <w:rPr>
          <w:color w:val="0000EE"/>
          <w:sz w:val="24"/>
          <w:szCs w:val="24"/>
          <w:u w:val="single"/>
        </w:rPr>
      </w:pPr>
      <w:bookmarkStart w:id="1" w:name="_Hlk100929883"/>
      <w:r w:rsidRPr="00962729">
        <w:rPr>
          <w:b/>
          <w:bCs/>
          <w:sz w:val="24"/>
          <w:szCs w:val="24"/>
        </w:rPr>
        <w:t>Web-Link:  </w:t>
      </w:r>
      <w:hyperlink r:id="rId8" w:tgtFrame="https://opportunities.averity.com/CityofAnkenyIowa" w:tooltip="https://opportunities.averity.com/CityofAnkenyIowa" w:history="1">
        <w:r w:rsidRPr="00962729">
          <w:rPr>
            <w:rStyle w:val="Hyperlink"/>
            <w:sz w:val="24"/>
            <w:szCs w:val="24"/>
          </w:rPr>
          <w:t>https://opportunities</w:t>
        </w:r>
        <w:r w:rsidRPr="00962729">
          <w:rPr>
            <w:rStyle w:val="Hyperlink"/>
            <w:sz w:val="24"/>
            <w:szCs w:val="24"/>
          </w:rPr>
          <w:t>.</w:t>
        </w:r>
        <w:r w:rsidRPr="00962729">
          <w:rPr>
            <w:rStyle w:val="Hyperlink"/>
            <w:sz w:val="24"/>
            <w:szCs w:val="24"/>
          </w:rPr>
          <w:t>averity.com/CityofAnkenyIowa</w:t>
        </w:r>
      </w:hyperlink>
      <w:bookmarkEnd w:id="1"/>
    </w:p>
    <w:sectPr w:rsidR="00962729" w:rsidRPr="00FD5274" w:rsidSect="0089178D">
      <w:headerReference w:type="default" r:id="rId9"/>
      <w:footerReference w:type="default" r:id="rId10"/>
      <w:type w:val="nextColumn"/>
      <w:pgSz w:w="12240" w:h="15840" w:code="1"/>
      <w:pgMar w:top="720" w:right="720" w:bottom="288" w:left="720" w:header="0" w:footer="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9F5" w:rsidRDefault="003E29F5">
      <w:r>
        <w:separator/>
      </w:r>
    </w:p>
  </w:endnote>
  <w:endnote w:type="continuationSeparator" w:id="0">
    <w:p w:rsidR="003E29F5" w:rsidRDefault="003E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chet Book">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3C" w:rsidRDefault="00F71DE4">
    <w:pPr>
      <w:pStyle w:val="Footer"/>
    </w:pPr>
    <w:r>
      <w:rPr>
        <w:noProof/>
      </w:rPr>
      <mc:AlternateContent>
        <mc:Choice Requires="wps">
          <w:drawing>
            <wp:anchor distT="36576" distB="36576" distL="36576" distR="36576" simplePos="0" relativeHeight="251655680" behindDoc="0" locked="0" layoutInCell="1" allowOverlap="1">
              <wp:simplePos x="0" y="0"/>
              <wp:positionH relativeFrom="page">
                <wp:posOffset>382905</wp:posOffset>
              </wp:positionH>
              <wp:positionV relativeFrom="page">
                <wp:posOffset>9415145</wp:posOffset>
              </wp:positionV>
              <wp:extent cx="7103745" cy="386080"/>
              <wp:effectExtent l="1905" t="444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103745"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63C" w:rsidRPr="007B3CFC" w:rsidRDefault="0035763C" w:rsidP="00A4541E">
                          <w:pPr>
                            <w:rPr>
                              <w:rFonts w:ascii="Cachet Book" w:hAnsi="Cachet Book"/>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5pt;margin-top:741.35pt;width:559.35pt;height:30.4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7l+QIAAJ4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" filled="f" stroked="f" strokeweight="0" insetpen="t">
              <o:lock v:ext="edit" shapetype="t"/>
              <v:textbox inset="2.85pt,2.85pt,2.85pt,2.85pt">
                <w:txbxContent>
                  <w:p w:rsidR="0035763C" w:rsidRPr="007B3CFC" w:rsidRDefault="0035763C" w:rsidP="00A4541E">
                    <w:pPr>
                      <w:rPr>
                        <w:rFonts w:ascii="Cachet Book" w:hAnsi="Cachet Book"/>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9F5" w:rsidRDefault="003E29F5">
      <w:r>
        <w:separator/>
      </w:r>
    </w:p>
  </w:footnote>
  <w:footnote w:type="continuationSeparator" w:id="0">
    <w:p w:rsidR="003E29F5" w:rsidRDefault="003E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3C" w:rsidRDefault="00F71DE4">
    <w:pPr>
      <w:pStyle w:val="Header"/>
    </w:pPr>
    <w:r>
      <w:rPr>
        <w:noProof/>
      </w:rPr>
      <mc:AlternateContent>
        <mc:Choice Requires="wps">
          <w:drawing>
            <wp:anchor distT="0" distB="0" distL="114300" distR="114300" simplePos="0" relativeHeight="251659776" behindDoc="0" locked="0" layoutInCell="1" allowOverlap="1">
              <wp:simplePos x="0" y="0"/>
              <wp:positionH relativeFrom="page">
                <wp:posOffset>3933825</wp:posOffset>
              </wp:positionH>
              <wp:positionV relativeFrom="page">
                <wp:posOffset>3002280</wp:posOffset>
              </wp:positionV>
              <wp:extent cx="193675" cy="1785620"/>
              <wp:effectExtent l="0" t="1905"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3C" w:rsidRDefault="0035763C" w:rsidP="00A4541E">
                          <w:pPr>
                            <w:pStyle w:val="Heading1"/>
                          </w:pPr>
                          <w:r>
                            <w:rPr>
                              <w:noProof/>
                            </w:rPr>
                            <w:drawing>
                              <wp:inline distT="0" distB="0" distL="0" distR="0">
                                <wp:extent cx="4762500" cy="3629025"/>
                                <wp:effectExtent l="19050" t="0" r="0" b="0"/>
                                <wp:docPr id="3" name="Picture 3" descr="http://theybrand.org/file_store/a/0/0/0/0/0/0/1/2/1/2/2/0/0/2/2/2/0/2/2/0_5650014_logo_blue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ybrand.org/file_store/a/0/0/0/0/0/0/1/2/1/2/2/0/0/2/2/2/0/2/2/0_5650014_logo_blue_preview.jpg"/>
                                        <pic:cNvPicPr>
                                          <a:picLocks noChangeAspect="1" noChangeArrowheads="1"/>
                                        </pic:cNvPicPr>
                                      </pic:nvPicPr>
                                      <pic:blipFill>
                                        <a:blip r:embed="rId1"/>
                                        <a:srcRect/>
                                        <a:stretch>
                                          <a:fillRect/>
                                        </a:stretch>
                                      </pic:blipFill>
                                      <pic:spPr bwMode="auto">
                                        <a:xfrm>
                                          <a:off x="0" y="0"/>
                                          <a:ext cx="4762500" cy="3629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9.75pt;margin-top:236.4pt;width:15.25pt;height:140.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C4tg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" filled="f" stroked="f">
              <v:textbox>
                <w:txbxContent>
                  <w:p w:rsidR="0035763C" w:rsidRDefault="0035763C" w:rsidP="00A4541E">
                    <w:pPr>
                      <w:pStyle w:val="Heading1"/>
                    </w:pPr>
                    <w:r>
                      <w:rPr>
                        <w:noProof/>
                      </w:rPr>
                      <w:drawing>
                        <wp:inline distT="0" distB="0" distL="0" distR="0">
                          <wp:extent cx="4762500" cy="3629025"/>
                          <wp:effectExtent l="19050" t="0" r="0" b="0"/>
                          <wp:docPr id="3" name="Picture 3" descr="http://theybrand.org/file_store/a/0/0/0/0/0/0/1/2/1/2/2/0/0/2/2/2/0/2/2/0_5650014_logo_blue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ybrand.org/file_store/a/0/0/0/0/0/0/1/2/1/2/2/0/0/2/2/2/0/2/2/0_5650014_logo_blue_preview.jpg"/>
                                  <pic:cNvPicPr>
                                    <a:picLocks noChangeAspect="1" noChangeArrowheads="1"/>
                                  </pic:cNvPicPr>
                                </pic:nvPicPr>
                                <pic:blipFill>
                                  <a:blip r:embed="rId1"/>
                                  <a:srcRect/>
                                  <a:stretch>
                                    <a:fillRect/>
                                  </a:stretch>
                                </pic:blipFill>
                                <pic:spPr bwMode="auto">
                                  <a:xfrm>
                                    <a:off x="0" y="0"/>
                                    <a:ext cx="4762500" cy="3629025"/>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F4D"/>
    <w:multiLevelType w:val="hybridMultilevel"/>
    <w:tmpl w:val="D4DEE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C5D83"/>
    <w:multiLevelType w:val="hybridMultilevel"/>
    <w:tmpl w:val="8E6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97451"/>
    <w:multiLevelType w:val="hybridMultilevel"/>
    <w:tmpl w:val="3F44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326AE"/>
    <w:multiLevelType w:val="hybridMultilevel"/>
    <w:tmpl w:val="306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50B7A"/>
    <w:multiLevelType w:val="hybridMultilevel"/>
    <w:tmpl w:val="CC7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F04E5"/>
    <w:multiLevelType w:val="hybridMultilevel"/>
    <w:tmpl w:val="013CB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81">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F2"/>
    <w:rsid w:val="00000AB4"/>
    <w:rsid w:val="0002321D"/>
    <w:rsid w:val="00040220"/>
    <w:rsid w:val="000502DF"/>
    <w:rsid w:val="000665D5"/>
    <w:rsid w:val="000C670A"/>
    <w:rsid w:val="000C7D46"/>
    <w:rsid w:val="000D06AE"/>
    <w:rsid w:val="000E248A"/>
    <w:rsid w:val="00111AA7"/>
    <w:rsid w:val="00133C1F"/>
    <w:rsid w:val="001A5E89"/>
    <w:rsid w:val="001E506E"/>
    <w:rsid w:val="00210496"/>
    <w:rsid w:val="00252FC1"/>
    <w:rsid w:val="00252FCD"/>
    <w:rsid w:val="002E344C"/>
    <w:rsid w:val="002F676B"/>
    <w:rsid w:val="00327DF3"/>
    <w:rsid w:val="0035763C"/>
    <w:rsid w:val="00390875"/>
    <w:rsid w:val="003E12EF"/>
    <w:rsid w:val="003E29F5"/>
    <w:rsid w:val="003E6F76"/>
    <w:rsid w:val="00424560"/>
    <w:rsid w:val="00426355"/>
    <w:rsid w:val="00456DAD"/>
    <w:rsid w:val="00462D0E"/>
    <w:rsid w:val="004746F9"/>
    <w:rsid w:val="0049088E"/>
    <w:rsid w:val="0049472C"/>
    <w:rsid w:val="004A1AF2"/>
    <w:rsid w:val="004B38A1"/>
    <w:rsid w:val="004C1C63"/>
    <w:rsid w:val="00506068"/>
    <w:rsid w:val="005063B3"/>
    <w:rsid w:val="00594CAD"/>
    <w:rsid w:val="005F69CB"/>
    <w:rsid w:val="00611E75"/>
    <w:rsid w:val="0062367C"/>
    <w:rsid w:val="00647BAD"/>
    <w:rsid w:val="00683085"/>
    <w:rsid w:val="006A6930"/>
    <w:rsid w:val="006C67CE"/>
    <w:rsid w:val="00700D28"/>
    <w:rsid w:val="00764D79"/>
    <w:rsid w:val="007B3CFC"/>
    <w:rsid w:val="007B49AF"/>
    <w:rsid w:val="007E289E"/>
    <w:rsid w:val="0080166F"/>
    <w:rsid w:val="00816D59"/>
    <w:rsid w:val="008436FE"/>
    <w:rsid w:val="008468E8"/>
    <w:rsid w:val="0089178D"/>
    <w:rsid w:val="008C1BE6"/>
    <w:rsid w:val="008C6401"/>
    <w:rsid w:val="0094240D"/>
    <w:rsid w:val="00952793"/>
    <w:rsid w:val="00962729"/>
    <w:rsid w:val="009A4987"/>
    <w:rsid w:val="009C7ABE"/>
    <w:rsid w:val="00A044BB"/>
    <w:rsid w:val="00A4541E"/>
    <w:rsid w:val="00A53810"/>
    <w:rsid w:val="00A63DA2"/>
    <w:rsid w:val="00AA0FB4"/>
    <w:rsid w:val="00AB513B"/>
    <w:rsid w:val="00AE0855"/>
    <w:rsid w:val="00B223C8"/>
    <w:rsid w:val="00B71E02"/>
    <w:rsid w:val="00B8212F"/>
    <w:rsid w:val="00B82A98"/>
    <w:rsid w:val="00B953E3"/>
    <w:rsid w:val="00BA1037"/>
    <w:rsid w:val="00BE4895"/>
    <w:rsid w:val="00BE7974"/>
    <w:rsid w:val="00C23BF7"/>
    <w:rsid w:val="00C250E5"/>
    <w:rsid w:val="00C31535"/>
    <w:rsid w:val="00C81178"/>
    <w:rsid w:val="00C96915"/>
    <w:rsid w:val="00CD4E5F"/>
    <w:rsid w:val="00D01393"/>
    <w:rsid w:val="00D265A5"/>
    <w:rsid w:val="00D27516"/>
    <w:rsid w:val="00D538BF"/>
    <w:rsid w:val="00D547BD"/>
    <w:rsid w:val="00D54C91"/>
    <w:rsid w:val="00D626F1"/>
    <w:rsid w:val="00D82EA0"/>
    <w:rsid w:val="00DC42E2"/>
    <w:rsid w:val="00DC76D5"/>
    <w:rsid w:val="00DE08F9"/>
    <w:rsid w:val="00E14665"/>
    <w:rsid w:val="00E3364F"/>
    <w:rsid w:val="00E93F02"/>
    <w:rsid w:val="00EB7D1D"/>
    <w:rsid w:val="00EC74B0"/>
    <w:rsid w:val="00EC7904"/>
    <w:rsid w:val="00ED56FF"/>
    <w:rsid w:val="00EE61C7"/>
    <w:rsid w:val="00F31BA9"/>
    <w:rsid w:val="00F37DBC"/>
    <w:rsid w:val="00F6283E"/>
    <w:rsid w:val="00F65926"/>
    <w:rsid w:val="00F71DE4"/>
    <w:rsid w:val="00F82D4A"/>
    <w:rsid w:val="00FA62DF"/>
    <w:rsid w:val="00FD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9f"/>
    </o:shapedefaults>
    <o:shapelayout v:ext="edit">
      <o:idmap v:ext="edit" data="1"/>
    </o:shapelayout>
  </w:shapeDefaults>
  <w:decimalSymbol w:val="."/>
  <w:listSeparator w:val=","/>
  <w14:docId w14:val="45FF1716"/>
  <w15:docId w15:val="{D56B8B93-94BE-4C9C-8F8E-70539DC3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paragraph" w:customStyle="1" w:styleId="Address">
    <w:name w:val="Address"/>
    <w:rsid w:val="00764D79"/>
    <w:pPr>
      <w:jc w:val="center"/>
    </w:pPr>
    <w:rPr>
      <w:rFonts w:ascii="Palatino Linotype" w:hAnsi="Palatino Linotype"/>
      <w:kern w:val="28"/>
      <w:sz w:val="16"/>
      <w:szCs w:val="16"/>
    </w:rPr>
  </w:style>
  <w:style w:type="paragraph" w:styleId="BalloonText">
    <w:name w:val="Balloon Text"/>
    <w:basedOn w:val="Normal"/>
    <w:link w:val="BalloonTextChar"/>
    <w:uiPriority w:val="99"/>
    <w:semiHidden/>
    <w:unhideWhenUsed/>
    <w:rsid w:val="000665D5"/>
    <w:rPr>
      <w:rFonts w:ascii="Tahoma" w:hAnsi="Tahoma" w:cs="Tahoma"/>
      <w:sz w:val="16"/>
      <w:szCs w:val="16"/>
    </w:rPr>
  </w:style>
  <w:style w:type="character" w:customStyle="1" w:styleId="BalloonTextChar">
    <w:name w:val="Balloon Text Char"/>
    <w:basedOn w:val="DefaultParagraphFont"/>
    <w:link w:val="BalloonText"/>
    <w:uiPriority w:val="99"/>
    <w:semiHidden/>
    <w:rsid w:val="000665D5"/>
    <w:rPr>
      <w:rFonts w:ascii="Tahoma" w:hAnsi="Tahoma" w:cs="Tahoma"/>
      <w:color w:val="000000"/>
      <w:kern w:val="28"/>
      <w:sz w:val="16"/>
      <w:szCs w:val="16"/>
    </w:rPr>
  </w:style>
  <w:style w:type="paragraph" w:styleId="ListParagraph">
    <w:name w:val="List Paragraph"/>
    <w:basedOn w:val="Normal"/>
    <w:uiPriority w:val="34"/>
    <w:qFormat/>
    <w:rsid w:val="00B953E3"/>
    <w:pPr>
      <w:ind w:left="720"/>
      <w:contextualSpacing/>
    </w:pPr>
  </w:style>
  <w:style w:type="character" w:styleId="Hyperlink">
    <w:name w:val="Hyperlink"/>
    <w:basedOn w:val="DefaultParagraphFont"/>
    <w:uiPriority w:val="99"/>
    <w:semiHidden/>
    <w:unhideWhenUsed/>
    <w:rsid w:val="00962729"/>
    <w:rPr>
      <w:color w:val="0563C1"/>
      <w:u w:val="single"/>
    </w:rPr>
  </w:style>
  <w:style w:type="character" w:styleId="FollowedHyperlink">
    <w:name w:val="FollowedHyperlink"/>
    <w:basedOn w:val="DefaultParagraphFont"/>
    <w:uiPriority w:val="99"/>
    <w:semiHidden/>
    <w:unhideWhenUsed/>
    <w:rsid w:val="00891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99586">
      <w:bodyDiv w:val="1"/>
      <w:marLeft w:val="0"/>
      <w:marRight w:val="0"/>
      <w:marTop w:val="0"/>
      <w:marBottom w:val="0"/>
      <w:divBdr>
        <w:top w:val="none" w:sz="0" w:space="0" w:color="auto"/>
        <w:left w:val="none" w:sz="0" w:space="0" w:color="auto"/>
        <w:bottom w:val="none" w:sz="0" w:space="0" w:color="auto"/>
        <w:right w:val="none" w:sz="0" w:space="0" w:color="auto"/>
      </w:divBdr>
    </w:div>
    <w:div w:id="16943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opportunities.averity.com%2fCityofAnkenyIowa&amp;c=E,1,os1FDDH2bq8L95tvpepeXSAjhlf0dsPW5VIDGndvXntociUdg45PuXSpvIW44c-KYy8ff8QarK4TM1hw7VPxOzx9eprY7woG74hzgoV8JYmmzyRpCkvRtA-3Bg,,&amp;typo=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irecto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548</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Sarver</dc:creator>
  <cp:lastModifiedBy>Ryan Harkema</cp:lastModifiedBy>
  <cp:revision>2</cp:revision>
  <cp:lastPrinted>2019-09-17T16:46:00Z</cp:lastPrinted>
  <dcterms:created xsi:type="dcterms:W3CDTF">2022-04-15T20:48:00Z</dcterms:created>
  <dcterms:modified xsi:type="dcterms:W3CDTF">2022-04-15T20:48:00Z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